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29A8" w14:textId="77777777" w:rsidR="0004256B" w:rsidRDefault="0004256B" w:rsidP="008D2DBD">
      <w:pPr>
        <w:pStyle w:val="paragraph"/>
        <w:spacing w:before="0" w:beforeAutospacing="0" w:after="0" w:afterAutospacing="0"/>
        <w:textAlignment w:val="baseline"/>
        <w:rPr>
          <w:rStyle w:val="normaltextrun"/>
          <w:rFonts w:ascii="Poppins" w:hAnsi="Poppins" w:cs="Poppins"/>
          <w:color w:val="1F3763"/>
          <w:sz w:val="28"/>
          <w:szCs w:val="28"/>
        </w:rPr>
      </w:pPr>
    </w:p>
    <w:p w14:paraId="5ACB6E26" w14:textId="66E8FF4D" w:rsidR="008D2DBD" w:rsidRPr="008D2DBD" w:rsidRDefault="008D2DBD" w:rsidP="008D2DBD">
      <w:pPr>
        <w:pStyle w:val="paragraph"/>
        <w:spacing w:before="0" w:beforeAutospacing="0" w:after="0" w:afterAutospacing="0"/>
        <w:textAlignment w:val="baseline"/>
        <w:rPr>
          <w:rFonts w:ascii="Poppins" w:hAnsi="Poppins" w:cs="Poppins"/>
          <w:color w:val="1F3763"/>
          <w:sz w:val="18"/>
          <w:szCs w:val="18"/>
        </w:rPr>
      </w:pPr>
      <w:r w:rsidRPr="008D2DBD">
        <w:rPr>
          <w:rStyle w:val="normaltextrun"/>
          <w:rFonts w:ascii="Poppins" w:hAnsi="Poppins" w:cs="Poppins"/>
          <w:color w:val="1F3763"/>
          <w:sz w:val="28"/>
          <w:szCs w:val="28"/>
        </w:rPr>
        <w:t>SVI Key Terminology (Draft Definitions 2022)</w:t>
      </w:r>
      <w:r w:rsidRPr="008D2DBD">
        <w:rPr>
          <w:rStyle w:val="eop"/>
          <w:rFonts w:ascii="Poppins" w:hAnsi="Poppins" w:cs="Poppins"/>
          <w:color w:val="1F3763"/>
          <w:sz w:val="28"/>
          <w:szCs w:val="28"/>
        </w:rPr>
        <w:t> </w:t>
      </w:r>
    </w:p>
    <w:p w14:paraId="5C4D8B10" w14:textId="25DCBA62" w:rsidR="0004256B" w:rsidRPr="0004256B" w:rsidRDefault="008D2DBD" w:rsidP="008D2DBD">
      <w:pPr>
        <w:pStyle w:val="paragraph"/>
        <w:spacing w:before="0" w:beforeAutospacing="0" w:after="0" w:afterAutospacing="0"/>
        <w:textAlignment w:val="baseline"/>
        <w:rPr>
          <w:rFonts w:ascii="Poppins" w:hAnsi="Poppins" w:cs="Poppins"/>
          <w:sz w:val="22"/>
          <w:szCs w:val="22"/>
        </w:rPr>
      </w:pPr>
      <w:r w:rsidRPr="008D2DBD">
        <w:rPr>
          <w:rStyle w:val="normaltextrun"/>
          <w:rFonts w:ascii="Poppins" w:hAnsi="Poppins" w:cs="Poppins"/>
          <w:sz w:val="22"/>
          <w:szCs w:val="22"/>
        </w:rPr>
        <w:t>These terms are subject to a review period between April-June 2022. </w:t>
      </w:r>
      <w:r w:rsidRPr="008D2DBD">
        <w:rPr>
          <w:rStyle w:val="eop"/>
          <w:rFonts w:ascii="Poppins" w:hAnsi="Poppins" w:cs="Poppins"/>
          <w:sz w:val="22"/>
          <w:szCs w:val="22"/>
        </w:rPr>
        <w:t> </w:t>
      </w:r>
    </w:p>
    <w:p w14:paraId="14653A63" w14:textId="1FE705B7" w:rsidR="008D2DBD" w:rsidRDefault="008D2DBD" w:rsidP="008D2DBD">
      <w:pPr>
        <w:pStyle w:val="paragraph"/>
        <w:spacing w:before="0" w:beforeAutospacing="0" w:after="0" w:afterAutospacing="0"/>
        <w:textAlignment w:val="baseline"/>
        <w:rPr>
          <w:rStyle w:val="eop"/>
          <w:rFonts w:ascii="Poppins" w:hAnsi="Poppins" w:cs="Poppins"/>
          <w:sz w:val="22"/>
          <w:szCs w:val="22"/>
        </w:rPr>
      </w:pPr>
      <w:r w:rsidRPr="008D2DBD">
        <w:rPr>
          <w:rStyle w:val="normaltextrun"/>
          <w:rFonts w:ascii="Poppins" w:hAnsi="Poppins" w:cs="Poppins"/>
          <w:sz w:val="22"/>
          <w:szCs w:val="22"/>
        </w:rPr>
        <w:t xml:space="preserve">A Preview of the Draft SVI Glossary with visuals and algebra is available </w:t>
      </w:r>
      <w:hyperlink r:id="rId6" w:tgtFrame="_blank" w:history="1">
        <w:r w:rsidRPr="008D2DBD">
          <w:rPr>
            <w:rStyle w:val="normaltextrun"/>
            <w:rFonts w:ascii="Poppins" w:hAnsi="Poppins" w:cs="Poppins"/>
            <w:color w:val="0563C1"/>
            <w:sz w:val="22"/>
            <w:szCs w:val="22"/>
            <w:u w:val="single"/>
          </w:rPr>
          <w:t>here</w:t>
        </w:r>
      </w:hyperlink>
      <w:r w:rsidRPr="008D2DBD">
        <w:rPr>
          <w:rStyle w:val="normaltextrun"/>
          <w:rFonts w:ascii="Poppins" w:hAnsi="Poppins" w:cs="Poppins"/>
          <w:sz w:val="22"/>
          <w:szCs w:val="22"/>
        </w:rPr>
        <w:t>. </w:t>
      </w:r>
      <w:r w:rsidRPr="008D2DBD">
        <w:rPr>
          <w:rStyle w:val="eop"/>
          <w:rFonts w:ascii="Poppins" w:hAnsi="Poppins" w:cs="Poppins"/>
          <w:sz w:val="22"/>
          <w:szCs w:val="22"/>
        </w:rPr>
        <w:t> </w:t>
      </w:r>
    </w:p>
    <w:p w14:paraId="30D13215" w14:textId="77777777" w:rsidR="0004256B" w:rsidRDefault="0004256B" w:rsidP="008D2DBD">
      <w:pPr>
        <w:pStyle w:val="paragraph"/>
        <w:spacing w:before="0" w:beforeAutospacing="0" w:after="0" w:afterAutospacing="0"/>
        <w:textAlignment w:val="baseline"/>
        <w:rPr>
          <w:rStyle w:val="eop"/>
          <w:rFonts w:ascii="Poppins" w:hAnsi="Poppins" w:cs="Poppins"/>
          <w:sz w:val="22"/>
          <w:szCs w:val="22"/>
        </w:rPr>
      </w:pPr>
    </w:p>
    <w:p w14:paraId="4077239C" w14:textId="77777777" w:rsidR="008D2DBD" w:rsidRPr="008D2DBD" w:rsidRDefault="008D2DBD" w:rsidP="008D2DBD">
      <w:pPr>
        <w:pStyle w:val="paragraph"/>
        <w:spacing w:before="0" w:beforeAutospacing="0" w:after="0" w:afterAutospacing="0"/>
        <w:textAlignment w:val="baseline"/>
        <w:rPr>
          <w:rFonts w:ascii="Poppins" w:hAnsi="Poppins" w:cs="Poppins"/>
          <w:sz w:val="18"/>
          <w:szCs w:val="18"/>
        </w:rPr>
      </w:pPr>
    </w:p>
    <w:p w14:paraId="0A7DB239" w14:textId="77777777" w:rsidR="008D2DBD" w:rsidRPr="008D2DBD" w:rsidRDefault="008D2DBD" w:rsidP="008D2DBD">
      <w:pPr>
        <w:rPr>
          <w:rFonts w:ascii="Poppins" w:hAnsi="Poppins" w:cs="Poppins"/>
        </w:rPr>
      </w:pPr>
      <w:r w:rsidRPr="008D2DBD">
        <w:rPr>
          <w:rFonts w:ascii="Poppins" w:hAnsi="Poppins" w:cs="Poppins"/>
          <w:b/>
          <w:bCs/>
        </w:rPr>
        <w:t>Wellbeing</w:t>
      </w:r>
      <w:r w:rsidRPr="008D2DBD">
        <w:rPr>
          <w:rFonts w:ascii="Poppins" w:hAnsi="Poppins" w:cs="Poppins"/>
        </w:rPr>
        <w:t xml:space="preserve"> = Captures states of being where subjective and objective psychological or physical human needs are met in varying degrees, with increased wellbeing corresponding with better states of physical and psychological health3  </w:t>
      </w:r>
    </w:p>
    <w:p w14:paraId="132AE869" w14:textId="77777777" w:rsidR="008D2DBD" w:rsidRPr="008D2DBD" w:rsidRDefault="008D2DBD" w:rsidP="008D2DBD">
      <w:pPr>
        <w:rPr>
          <w:rFonts w:ascii="Poppins" w:hAnsi="Poppins" w:cs="Poppins"/>
        </w:rPr>
      </w:pPr>
      <w:r w:rsidRPr="008D2DBD">
        <w:rPr>
          <w:rFonts w:ascii="Poppins" w:hAnsi="Poppins" w:cs="Poppins"/>
        </w:rPr>
        <w:t xml:space="preserve">NOTE 1 Wellbeing is also referred to as a state of flourishing or a “good life”.  </w:t>
      </w:r>
    </w:p>
    <w:p w14:paraId="7022C45B" w14:textId="77777777" w:rsidR="008D2DBD" w:rsidRPr="008D2DBD" w:rsidRDefault="008D2DBD" w:rsidP="008D2DBD">
      <w:pPr>
        <w:rPr>
          <w:rFonts w:ascii="Poppins" w:hAnsi="Poppins" w:cs="Poppins"/>
        </w:rPr>
      </w:pPr>
      <w:r w:rsidRPr="008D2DBD">
        <w:rPr>
          <w:rFonts w:ascii="Poppins" w:hAnsi="Poppins" w:cs="Poppins"/>
        </w:rPr>
        <w:t xml:space="preserve">NOTE 2 Wellbeing exists at the individual, household, </w:t>
      </w:r>
      <w:proofErr w:type="gramStart"/>
      <w:r w:rsidRPr="008D2DBD">
        <w:rPr>
          <w:rFonts w:ascii="Poppins" w:hAnsi="Poppins" w:cs="Poppins"/>
        </w:rPr>
        <w:t>country</w:t>
      </w:r>
      <w:proofErr w:type="gramEnd"/>
      <w:r w:rsidRPr="008D2DBD">
        <w:rPr>
          <w:rFonts w:ascii="Poppins" w:hAnsi="Poppins" w:cs="Poppins"/>
        </w:rPr>
        <w:t xml:space="preserve"> and global level.  </w:t>
      </w:r>
    </w:p>
    <w:p w14:paraId="00D3CA74" w14:textId="77777777" w:rsidR="008D2DBD" w:rsidRPr="008D2DBD" w:rsidRDefault="008D2DBD" w:rsidP="008D2DBD">
      <w:pPr>
        <w:rPr>
          <w:rFonts w:ascii="Poppins" w:hAnsi="Poppins" w:cs="Poppins"/>
        </w:rPr>
      </w:pPr>
      <w:r w:rsidRPr="008D2DBD">
        <w:rPr>
          <w:rFonts w:ascii="Poppins" w:hAnsi="Poppins" w:cs="Poppins"/>
        </w:rPr>
        <w:t xml:space="preserve">NOTE 3 Individuals, groups and communities may all have wellbeing.  </w:t>
      </w:r>
    </w:p>
    <w:p w14:paraId="23094C2E" w14:textId="24C60DAA" w:rsidR="008D2DBD" w:rsidRPr="008D2DBD" w:rsidRDefault="008D2DBD" w:rsidP="008D2DBD">
      <w:pPr>
        <w:rPr>
          <w:rFonts w:ascii="Poppins" w:hAnsi="Poppins" w:cs="Poppins"/>
        </w:rPr>
      </w:pPr>
      <w:r w:rsidRPr="008D2DBD">
        <w:rPr>
          <w:rFonts w:ascii="Poppins" w:hAnsi="Poppins" w:cs="Poppins"/>
        </w:rPr>
        <w:t>NOTE 4 In practice, wellbeing can be achieved on greatly varying timescales. All tim</w:t>
      </w:r>
      <w:r>
        <w:rPr>
          <w:rFonts w:ascii="Poppins" w:hAnsi="Poppins" w:cs="Poppins"/>
        </w:rPr>
        <w:t>e</w:t>
      </w:r>
      <w:r w:rsidRPr="008D2DBD">
        <w:rPr>
          <w:rFonts w:ascii="Poppins" w:hAnsi="Poppins" w:cs="Poppins"/>
        </w:rPr>
        <w:t xml:space="preserve">scales can contribute to the level of wellbeing.  </w:t>
      </w:r>
    </w:p>
    <w:p w14:paraId="6F0AF182" w14:textId="5D06E9E7" w:rsidR="008D2DBD" w:rsidRPr="008D2DBD" w:rsidRDefault="008D2DBD" w:rsidP="008D2DBD">
      <w:pPr>
        <w:rPr>
          <w:rFonts w:ascii="Poppins" w:hAnsi="Poppins" w:cs="Poppins"/>
        </w:rPr>
      </w:pPr>
      <w:r w:rsidRPr="008D2DBD">
        <w:rPr>
          <w:rFonts w:ascii="Poppins" w:hAnsi="Poppins" w:cs="Poppins"/>
          <w:b/>
          <w:bCs/>
        </w:rPr>
        <w:t>Aspects of wellbeing</w:t>
      </w:r>
      <w:r w:rsidRPr="008D2DBD">
        <w:rPr>
          <w:rFonts w:ascii="Poppins" w:hAnsi="Poppins" w:cs="Poppins"/>
        </w:rPr>
        <w:t xml:space="preserve"> = The main elements of a person’s life that contribute to their overall level of wellbeing. An extensive body of research exists regarding what the main aspects or dimensions of wellbeing are. These are often assembled into lists or ‘wellbeing frameworks’ and used as a ‘set of things’ to measure to help understand how wellbeing levels go up or down. </w:t>
      </w:r>
    </w:p>
    <w:p w14:paraId="5AF81266" w14:textId="6D483721" w:rsidR="008D2DBD" w:rsidRPr="008D2DBD" w:rsidRDefault="008D2DBD" w:rsidP="008D2DBD">
      <w:pPr>
        <w:rPr>
          <w:rFonts w:ascii="Poppins" w:hAnsi="Poppins" w:cs="Poppins"/>
        </w:rPr>
      </w:pPr>
      <w:r w:rsidRPr="008D2DBD">
        <w:rPr>
          <w:rFonts w:ascii="Poppins" w:hAnsi="Poppins" w:cs="Poppins"/>
          <w:b/>
          <w:bCs/>
        </w:rPr>
        <w:t xml:space="preserve">Outcomes </w:t>
      </w:r>
      <w:r w:rsidRPr="008D2DBD">
        <w:rPr>
          <w:rFonts w:ascii="Poppins" w:hAnsi="Poppins" w:cs="Poppins"/>
        </w:rPr>
        <w:t xml:space="preserve">= aspects of wellbeing that could change for a stakeholder </w:t>
      </w:r>
      <w:proofErr w:type="gramStart"/>
      <w:r w:rsidRPr="008D2DBD">
        <w:rPr>
          <w:rFonts w:ascii="Poppins" w:hAnsi="Poppins" w:cs="Poppins"/>
        </w:rPr>
        <w:t>as a consequence of</w:t>
      </w:r>
      <w:proofErr w:type="gramEnd"/>
      <w:r w:rsidRPr="008D2DBD">
        <w:rPr>
          <w:rFonts w:ascii="Poppins" w:hAnsi="Poppins" w:cs="Poppins"/>
        </w:rPr>
        <w:t xml:space="preserve"> an activity.  </w:t>
      </w:r>
    </w:p>
    <w:p w14:paraId="23412AD2" w14:textId="403DF4DC" w:rsidR="008D2DBD" w:rsidRPr="008D2DBD" w:rsidRDefault="008D2DBD" w:rsidP="008D2DBD">
      <w:pPr>
        <w:rPr>
          <w:rFonts w:ascii="Poppins" w:hAnsi="Poppins" w:cs="Poppins"/>
        </w:rPr>
      </w:pPr>
      <w:r w:rsidRPr="008D2DBD">
        <w:rPr>
          <w:rFonts w:ascii="Poppins" w:hAnsi="Poppins" w:cs="Poppins"/>
          <w:b/>
          <w:bCs/>
        </w:rPr>
        <w:t>Well-defined outcomes</w:t>
      </w:r>
      <w:r w:rsidRPr="008D2DBD">
        <w:rPr>
          <w:rFonts w:ascii="Poppins" w:hAnsi="Poppins" w:cs="Poppins"/>
        </w:rPr>
        <w:t xml:space="preserve"> = the ‘specific’ aspects of wellbeing, within a sequence of outcomes, that provides the best opportunity to optimise overall wellbeing.  Identifying this specific aspect and point in a sequence of ‘things that change’ requires meaningful stakeholder engagement. </w:t>
      </w:r>
    </w:p>
    <w:p w14:paraId="2AB7F360" w14:textId="23E76282" w:rsidR="008D2DBD" w:rsidRPr="008D2DBD" w:rsidRDefault="008D2DBD" w:rsidP="008D2DBD">
      <w:pPr>
        <w:rPr>
          <w:rFonts w:ascii="Poppins" w:hAnsi="Poppins" w:cs="Poppins"/>
        </w:rPr>
      </w:pPr>
      <w:r w:rsidRPr="008D2DBD">
        <w:rPr>
          <w:rFonts w:ascii="Poppins" w:hAnsi="Poppins" w:cs="Poppins"/>
          <w:b/>
          <w:bCs/>
        </w:rPr>
        <w:t>Outcome Depth</w:t>
      </w:r>
      <w:r w:rsidRPr="008D2DBD">
        <w:rPr>
          <w:rFonts w:ascii="Poppins" w:hAnsi="Poppins" w:cs="Poppins"/>
        </w:rPr>
        <w:t xml:space="preserve"> = the amount and direction of change in an Outcome experienced by stakeholders between two points in time.  </w:t>
      </w:r>
    </w:p>
    <w:p w14:paraId="20BF03B6" w14:textId="7EBACCBF" w:rsidR="008D2DBD" w:rsidRPr="008D2DBD" w:rsidRDefault="008D2DBD" w:rsidP="008D2DBD">
      <w:pPr>
        <w:rPr>
          <w:rFonts w:ascii="Poppins" w:hAnsi="Poppins" w:cs="Poppins"/>
        </w:rPr>
      </w:pPr>
      <w:r w:rsidRPr="008D2DBD">
        <w:rPr>
          <w:rFonts w:ascii="Poppins" w:hAnsi="Poppins" w:cs="Poppins"/>
          <w:b/>
          <w:bCs/>
        </w:rPr>
        <w:t>Outcome Depth Levels</w:t>
      </w:r>
      <w:r w:rsidRPr="008D2DBD">
        <w:rPr>
          <w:rFonts w:ascii="Poppins" w:hAnsi="Poppins" w:cs="Poppins"/>
        </w:rPr>
        <w:t xml:space="preserve"> = data points for an Outcome that can be measured at any given moment in time (I.e., baseline, mid-point, end point) </w:t>
      </w:r>
    </w:p>
    <w:p w14:paraId="63A0BCEB" w14:textId="5F4DAC14" w:rsidR="008D2DBD" w:rsidRPr="008D2DBD" w:rsidRDefault="008D2DBD" w:rsidP="008D2DBD">
      <w:pPr>
        <w:rPr>
          <w:rFonts w:ascii="Poppins" w:hAnsi="Poppins" w:cs="Poppins"/>
        </w:rPr>
      </w:pPr>
      <w:r w:rsidRPr="008D2DBD">
        <w:rPr>
          <w:rFonts w:ascii="Poppins" w:hAnsi="Poppins" w:cs="Poppins"/>
          <w:b/>
          <w:bCs/>
        </w:rPr>
        <w:t>Indicators</w:t>
      </w:r>
      <w:r w:rsidRPr="008D2DBD">
        <w:rPr>
          <w:rFonts w:ascii="Poppins" w:hAnsi="Poppins" w:cs="Poppins"/>
        </w:rPr>
        <w:t xml:space="preserve"> = metrics, instruments or tools that capture Outcome Levels to provide an Outcome Depth  </w:t>
      </w:r>
    </w:p>
    <w:p w14:paraId="287C6F0B" w14:textId="77777777" w:rsidR="008D2DBD" w:rsidRPr="008D2DBD" w:rsidRDefault="008D2DBD" w:rsidP="008D2DBD">
      <w:pPr>
        <w:rPr>
          <w:rFonts w:ascii="Poppins" w:hAnsi="Poppins" w:cs="Poppins"/>
        </w:rPr>
      </w:pPr>
      <w:r w:rsidRPr="008D2DBD">
        <w:rPr>
          <w:rFonts w:ascii="Poppins" w:hAnsi="Poppins" w:cs="Poppins"/>
          <w:b/>
          <w:bCs/>
        </w:rPr>
        <w:t>Outcome Scale</w:t>
      </w:r>
      <w:r w:rsidRPr="008D2DBD">
        <w:rPr>
          <w:rFonts w:ascii="Poppins" w:hAnsi="Poppins" w:cs="Poppins"/>
        </w:rPr>
        <w:t xml:space="preserve"> = the number of people that experience Outcome Depth. </w:t>
      </w:r>
    </w:p>
    <w:p w14:paraId="48BCD382" w14:textId="77777777" w:rsidR="008D2DBD" w:rsidRPr="008D2DBD" w:rsidRDefault="008D2DBD" w:rsidP="008D2DBD">
      <w:pPr>
        <w:rPr>
          <w:rFonts w:ascii="Poppins" w:hAnsi="Poppins" w:cs="Poppins"/>
        </w:rPr>
      </w:pPr>
    </w:p>
    <w:p w14:paraId="35E1CDEA" w14:textId="41CF5C4C" w:rsidR="008D2DBD" w:rsidRPr="008D2DBD" w:rsidRDefault="008D2DBD" w:rsidP="008D2DBD">
      <w:pPr>
        <w:rPr>
          <w:rFonts w:ascii="Poppins" w:hAnsi="Poppins" w:cs="Poppins"/>
        </w:rPr>
      </w:pPr>
      <w:r w:rsidRPr="008D2DBD">
        <w:rPr>
          <w:rFonts w:ascii="Poppins" w:hAnsi="Poppins" w:cs="Poppins"/>
          <w:b/>
          <w:bCs/>
        </w:rPr>
        <w:t>Outcome Duration</w:t>
      </w:r>
      <w:r w:rsidRPr="008D2DBD">
        <w:rPr>
          <w:rFonts w:ascii="Poppins" w:hAnsi="Poppins" w:cs="Poppins"/>
        </w:rPr>
        <w:t xml:space="preserve"> = the length of time that a stakeholder continually experiences the Outcome Depth.  </w:t>
      </w:r>
    </w:p>
    <w:p w14:paraId="0CB81BBC" w14:textId="4B14B211" w:rsidR="008D2DBD" w:rsidRPr="008D2DBD" w:rsidRDefault="008D2DBD" w:rsidP="008D2DBD">
      <w:pPr>
        <w:rPr>
          <w:rFonts w:ascii="Poppins" w:hAnsi="Poppins" w:cs="Poppins"/>
        </w:rPr>
      </w:pPr>
      <w:r w:rsidRPr="008D2DBD">
        <w:rPr>
          <w:rFonts w:ascii="Poppins" w:hAnsi="Poppins" w:cs="Poppins"/>
          <w:b/>
          <w:bCs/>
        </w:rPr>
        <w:t>Outcome Drop off</w:t>
      </w:r>
      <w:r w:rsidRPr="008D2DBD">
        <w:rPr>
          <w:rFonts w:ascii="Poppins" w:hAnsi="Poppins" w:cs="Poppins"/>
        </w:rPr>
        <w:t xml:space="preserve"> = the rate of decline in the Outcome Depth over time. The rate is expressed as a percentage in relation to the Outcome Duration.  </w:t>
      </w:r>
    </w:p>
    <w:p w14:paraId="167A4089" w14:textId="74000393" w:rsidR="008D2DBD" w:rsidRPr="008D2DBD" w:rsidRDefault="008D2DBD" w:rsidP="008D2DBD">
      <w:pPr>
        <w:rPr>
          <w:rFonts w:ascii="Poppins" w:hAnsi="Poppins" w:cs="Poppins"/>
        </w:rPr>
      </w:pPr>
      <w:r w:rsidRPr="008D2DBD">
        <w:rPr>
          <w:rFonts w:ascii="Poppins" w:hAnsi="Poppins" w:cs="Poppins"/>
          <w:b/>
          <w:bCs/>
        </w:rPr>
        <w:t xml:space="preserve">Outcome Thresholds </w:t>
      </w:r>
      <w:r w:rsidRPr="008D2DBD">
        <w:rPr>
          <w:rFonts w:ascii="Poppins" w:hAnsi="Poppins" w:cs="Poppins"/>
        </w:rPr>
        <w:t xml:space="preserve">= pre-determined Outcome Levels that are required by a specific point in time for the Outcome Depth to be considered positive or negative performance.      </w:t>
      </w:r>
    </w:p>
    <w:p w14:paraId="105A0132" w14:textId="3F961098" w:rsidR="008D2DBD" w:rsidRPr="008D2DBD" w:rsidRDefault="008D2DBD" w:rsidP="008D2DBD">
      <w:pPr>
        <w:rPr>
          <w:rFonts w:ascii="Poppins" w:hAnsi="Poppins" w:cs="Poppins"/>
        </w:rPr>
      </w:pPr>
      <w:r w:rsidRPr="008D2DBD">
        <w:rPr>
          <w:rFonts w:ascii="Poppins" w:hAnsi="Poppins" w:cs="Poppins"/>
          <w:b/>
          <w:bCs/>
        </w:rPr>
        <w:t xml:space="preserve">Outcome Target </w:t>
      </w:r>
      <w:r w:rsidRPr="008D2DBD">
        <w:rPr>
          <w:rFonts w:ascii="Poppins" w:hAnsi="Poppins" w:cs="Poppins"/>
        </w:rPr>
        <w:t xml:space="preserve">= pre-determined outcome levels </w:t>
      </w:r>
    </w:p>
    <w:p w14:paraId="781507AA" w14:textId="710756DB" w:rsidR="008D2DBD" w:rsidRPr="008D2DBD" w:rsidRDefault="008D2DBD" w:rsidP="008D2DBD">
      <w:pPr>
        <w:rPr>
          <w:rFonts w:ascii="Poppins" w:hAnsi="Poppins" w:cs="Poppins"/>
        </w:rPr>
      </w:pPr>
      <w:r w:rsidRPr="008D2DBD">
        <w:rPr>
          <w:rFonts w:ascii="Poppins" w:hAnsi="Poppins" w:cs="Poppins"/>
          <w:b/>
          <w:bCs/>
        </w:rPr>
        <w:t>An Ambitious Outcome Target</w:t>
      </w:r>
      <w:r w:rsidRPr="008D2DBD">
        <w:rPr>
          <w:rFonts w:ascii="Poppins" w:hAnsi="Poppins" w:cs="Poppins"/>
        </w:rPr>
        <w:t xml:space="preserve"> = pre-determined Outcome Level to be achieved by a specific point in time that would provide stakeholders with optimal wellbeing</w:t>
      </w:r>
    </w:p>
    <w:p w14:paraId="31CA116A" w14:textId="1C0412EE" w:rsidR="008D2DBD" w:rsidRPr="008D2DBD" w:rsidRDefault="008D2DBD" w:rsidP="008D2DBD">
      <w:pPr>
        <w:rPr>
          <w:rFonts w:ascii="Poppins" w:hAnsi="Poppins" w:cs="Poppins"/>
        </w:rPr>
      </w:pPr>
      <w:r w:rsidRPr="008D2DBD">
        <w:rPr>
          <w:rFonts w:ascii="Poppins" w:hAnsi="Poppins" w:cs="Poppins"/>
          <w:b/>
          <w:bCs/>
        </w:rPr>
        <w:t>Outcome Results</w:t>
      </w:r>
      <w:r w:rsidRPr="008D2DBD">
        <w:rPr>
          <w:rFonts w:ascii="Poppins" w:hAnsi="Poppins" w:cs="Poppins"/>
        </w:rPr>
        <w:t xml:space="preserve"> = comparing the Outcome Depth against Outcome Thresholds and Targets to determine a positive or negative performance. Note: a positive change in an outcome (between two Outcome Levels) may not meet an Outcome Threshold or an Outcome Target and therefore would not be considered a positive performance.  </w:t>
      </w:r>
    </w:p>
    <w:p w14:paraId="2B81C5B5" w14:textId="6356F8A5" w:rsidR="008D2DBD" w:rsidRPr="008D2DBD" w:rsidRDefault="008D2DBD" w:rsidP="008D2DBD">
      <w:pPr>
        <w:rPr>
          <w:rFonts w:ascii="Poppins" w:hAnsi="Poppins" w:cs="Poppins"/>
        </w:rPr>
      </w:pPr>
      <w:r w:rsidRPr="008D2DBD">
        <w:rPr>
          <w:rFonts w:ascii="Poppins" w:hAnsi="Poppins" w:cs="Poppins"/>
          <w:b/>
          <w:bCs/>
        </w:rPr>
        <w:t xml:space="preserve">Impact </w:t>
      </w:r>
      <w:r w:rsidRPr="008D2DBD">
        <w:rPr>
          <w:rFonts w:ascii="Poppins" w:hAnsi="Poppins" w:cs="Poppins"/>
        </w:rPr>
        <w:t xml:space="preserve">= how much of the Outcome Depth and Outcome Duration is caused by the activity  </w:t>
      </w:r>
    </w:p>
    <w:p w14:paraId="571C7B9C" w14:textId="1A8DB706" w:rsidR="008D2DBD" w:rsidRPr="008D2DBD" w:rsidRDefault="008D2DBD" w:rsidP="008D2DBD">
      <w:pPr>
        <w:rPr>
          <w:rFonts w:ascii="Poppins" w:hAnsi="Poppins" w:cs="Poppins"/>
        </w:rPr>
      </w:pPr>
      <w:r w:rsidRPr="008D2DBD">
        <w:rPr>
          <w:rFonts w:ascii="Poppins" w:hAnsi="Poppins" w:cs="Poppins"/>
          <w:b/>
          <w:bCs/>
        </w:rPr>
        <w:t>Total Impact</w:t>
      </w:r>
      <w:r w:rsidRPr="008D2DBD">
        <w:rPr>
          <w:rFonts w:ascii="Poppins" w:hAnsi="Poppins" w:cs="Poppins"/>
        </w:rPr>
        <w:t xml:space="preserve"> = sum of </w:t>
      </w:r>
      <w:proofErr w:type="gramStart"/>
      <w:r w:rsidRPr="008D2DBD">
        <w:rPr>
          <w:rFonts w:ascii="Poppins" w:hAnsi="Poppins" w:cs="Poppins"/>
        </w:rPr>
        <w:t>all of</w:t>
      </w:r>
      <w:proofErr w:type="gramEnd"/>
      <w:r w:rsidRPr="008D2DBD">
        <w:rPr>
          <w:rFonts w:ascii="Poppins" w:hAnsi="Poppins" w:cs="Poppins"/>
        </w:rPr>
        <w:t xml:space="preserve"> the impacts caused by the activity </w:t>
      </w:r>
    </w:p>
    <w:p w14:paraId="0A056D46" w14:textId="49B315EE" w:rsidR="008D2DBD" w:rsidRPr="008D2DBD" w:rsidRDefault="008D2DBD" w:rsidP="008D2DBD">
      <w:pPr>
        <w:rPr>
          <w:rFonts w:ascii="Poppins" w:hAnsi="Poppins" w:cs="Poppins"/>
        </w:rPr>
      </w:pPr>
      <w:r w:rsidRPr="008D2DBD">
        <w:rPr>
          <w:rFonts w:ascii="Poppins" w:hAnsi="Poppins" w:cs="Poppins"/>
          <w:b/>
          <w:bCs/>
        </w:rPr>
        <w:t xml:space="preserve">Attribution </w:t>
      </w:r>
      <w:r w:rsidRPr="008D2DBD">
        <w:rPr>
          <w:rFonts w:ascii="Poppins" w:hAnsi="Poppins" w:cs="Poppins"/>
        </w:rPr>
        <w:t xml:space="preserve">= how much of the Outcome Depth and Outcome Duration is caused by identified activities or ‘factors. </w:t>
      </w:r>
    </w:p>
    <w:p w14:paraId="15A8A444" w14:textId="765D2080" w:rsidR="008D2DBD" w:rsidRPr="008D2DBD" w:rsidRDefault="008D2DBD" w:rsidP="008D2DBD">
      <w:pPr>
        <w:rPr>
          <w:rFonts w:ascii="Poppins" w:hAnsi="Poppins" w:cs="Poppins"/>
        </w:rPr>
      </w:pPr>
      <w:r w:rsidRPr="008D2DBD">
        <w:rPr>
          <w:rFonts w:ascii="Poppins" w:hAnsi="Poppins" w:cs="Poppins"/>
          <w:b/>
          <w:bCs/>
        </w:rPr>
        <w:t>Counterfactual</w:t>
      </w:r>
      <w:r w:rsidRPr="008D2DBD">
        <w:rPr>
          <w:rFonts w:ascii="Poppins" w:hAnsi="Poppins" w:cs="Poppins"/>
        </w:rPr>
        <w:t xml:space="preserve"> </w:t>
      </w:r>
      <w:proofErr w:type="gramStart"/>
      <w:r w:rsidRPr="008D2DBD">
        <w:rPr>
          <w:rFonts w:ascii="Poppins" w:hAnsi="Poppins" w:cs="Poppins"/>
        </w:rPr>
        <w:t>=  how</w:t>
      </w:r>
      <w:proofErr w:type="gramEnd"/>
      <w:r w:rsidRPr="008D2DBD">
        <w:rPr>
          <w:rFonts w:ascii="Poppins" w:hAnsi="Poppins" w:cs="Poppins"/>
        </w:rPr>
        <w:t xml:space="preserve"> much of the Outcome Depth and Outcome Duration is caused by unidentified ‘systemic’ factors. This is estimated by comparing counterfactual outcomes to those observed under the intervention. </w:t>
      </w:r>
    </w:p>
    <w:p w14:paraId="3AE0DE88" w14:textId="6DB4D4EB" w:rsidR="008D2DBD" w:rsidRPr="008D2DBD" w:rsidRDefault="008D2DBD" w:rsidP="008D2DBD">
      <w:pPr>
        <w:rPr>
          <w:rFonts w:ascii="Poppins" w:hAnsi="Poppins" w:cs="Poppins"/>
        </w:rPr>
      </w:pPr>
      <w:r w:rsidRPr="008D2DBD">
        <w:rPr>
          <w:rFonts w:ascii="Poppins" w:hAnsi="Poppins" w:cs="Poppins"/>
          <w:b/>
          <w:bCs/>
        </w:rPr>
        <w:t>Displacement</w:t>
      </w:r>
      <w:r w:rsidRPr="008D2DBD">
        <w:rPr>
          <w:rFonts w:ascii="Poppins" w:hAnsi="Poppins" w:cs="Poppins"/>
        </w:rPr>
        <w:t xml:space="preserve"> = </w:t>
      </w:r>
      <w:proofErr w:type="spellStart"/>
      <w:r w:rsidRPr="008D2DBD">
        <w:rPr>
          <w:rFonts w:ascii="Poppins" w:hAnsi="Poppins" w:cs="Poppins"/>
        </w:rPr>
        <w:t>tbd</w:t>
      </w:r>
      <w:proofErr w:type="spellEnd"/>
      <w:r w:rsidRPr="008D2DBD">
        <w:rPr>
          <w:rFonts w:ascii="Poppins" w:hAnsi="Poppins" w:cs="Poppins"/>
        </w:rPr>
        <w:t xml:space="preserve">  </w:t>
      </w:r>
    </w:p>
    <w:p w14:paraId="46C38686" w14:textId="4D59367A" w:rsidR="008D2DBD" w:rsidRPr="008D2DBD" w:rsidRDefault="008D2DBD" w:rsidP="008D2DBD">
      <w:pPr>
        <w:rPr>
          <w:rFonts w:ascii="Poppins" w:hAnsi="Poppins" w:cs="Poppins"/>
        </w:rPr>
      </w:pPr>
      <w:r w:rsidRPr="008D2DBD">
        <w:rPr>
          <w:rFonts w:ascii="Poppins" w:hAnsi="Poppins" w:cs="Poppins"/>
          <w:b/>
          <w:bCs/>
        </w:rPr>
        <w:t xml:space="preserve">Value </w:t>
      </w:r>
      <w:r w:rsidRPr="008D2DBD">
        <w:rPr>
          <w:rFonts w:ascii="Poppins" w:hAnsi="Poppins" w:cs="Poppins"/>
        </w:rPr>
        <w:t xml:space="preserve">= how much something is worth or how important it is to stakeholders </w:t>
      </w:r>
    </w:p>
    <w:p w14:paraId="3F58AF68" w14:textId="728BD0F1" w:rsidR="008D2DBD" w:rsidRPr="008D2DBD" w:rsidRDefault="008D2DBD" w:rsidP="008D2DBD">
      <w:pPr>
        <w:rPr>
          <w:rFonts w:ascii="Poppins" w:hAnsi="Poppins" w:cs="Poppins"/>
        </w:rPr>
      </w:pPr>
      <w:r w:rsidRPr="008D2DBD">
        <w:rPr>
          <w:rFonts w:ascii="Poppins" w:hAnsi="Poppins" w:cs="Poppins"/>
          <w:b/>
          <w:bCs/>
        </w:rPr>
        <w:t>Outcome Depth Value</w:t>
      </w:r>
      <w:r w:rsidRPr="008D2DBD">
        <w:rPr>
          <w:rFonts w:ascii="Poppins" w:hAnsi="Poppins" w:cs="Poppins"/>
        </w:rPr>
        <w:t xml:space="preserve"> = the relative worth or importance of the Outcome Depth expressed by the stakeholders experiencing the change.  </w:t>
      </w:r>
    </w:p>
    <w:p w14:paraId="75346F02" w14:textId="78DB9998" w:rsidR="008D2DBD" w:rsidRPr="008D2DBD" w:rsidRDefault="008D2DBD" w:rsidP="008D2DBD">
      <w:pPr>
        <w:rPr>
          <w:rFonts w:ascii="Poppins" w:hAnsi="Poppins" w:cs="Poppins"/>
        </w:rPr>
      </w:pPr>
      <w:r w:rsidRPr="008D2DBD">
        <w:rPr>
          <w:rFonts w:ascii="Poppins" w:hAnsi="Poppins" w:cs="Poppins"/>
          <w:b/>
          <w:bCs/>
        </w:rPr>
        <w:t>Impact Value</w:t>
      </w:r>
      <w:r w:rsidRPr="008D2DBD">
        <w:rPr>
          <w:rFonts w:ascii="Poppins" w:hAnsi="Poppins" w:cs="Poppins"/>
        </w:rPr>
        <w:t xml:space="preserve"> = the relative worth or importance of the Impact  </w:t>
      </w:r>
    </w:p>
    <w:p w14:paraId="779386D3" w14:textId="77777777" w:rsidR="008D2DBD" w:rsidRPr="008D2DBD" w:rsidRDefault="008D2DBD" w:rsidP="008D2DBD">
      <w:pPr>
        <w:rPr>
          <w:rFonts w:ascii="Poppins" w:hAnsi="Poppins" w:cs="Poppins"/>
        </w:rPr>
      </w:pPr>
      <w:r w:rsidRPr="008D2DBD">
        <w:rPr>
          <w:rFonts w:ascii="Poppins" w:hAnsi="Poppins" w:cs="Poppins"/>
          <w:b/>
          <w:bCs/>
        </w:rPr>
        <w:t>Social Value</w:t>
      </w:r>
      <w:r w:rsidRPr="008D2DBD">
        <w:rPr>
          <w:rFonts w:ascii="Poppins" w:hAnsi="Poppins" w:cs="Poppins"/>
        </w:rPr>
        <w:t xml:space="preserve"> = a broader definition of value that includes the worth or importance stakeholders place on changes/impacts to their wellbeing that are not captured through financial transactions  </w:t>
      </w:r>
    </w:p>
    <w:p w14:paraId="71A84A74" w14:textId="77777777" w:rsidR="008D2DBD" w:rsidRPr="008D2DBD" w:rsidRDefault="008D2DBD" w:rsidP="008D2DBD">
      <w:pPr>
        <w:rPr>
          <w:rFonts w:ascii="Poppins" w:hAnsi="Poppins" w:cs="Poppins"/>
        </w:rPr>
      </w:pPr>
      <w:r w:rsidRPr="008D2DBD">
        <w:rPr>
          <w:rFonts w:ascii="Poppins" w:hAnsi="Poppins" w:cs="Poppins"/>
        </w:rPr>
        <w:lastRenderedPageBreak/>
        <w:t xml:space="preserve"> </w:t>
      </w:r>
    </w:p>
    <w:p w14:paraId="29513745" w14:textId="1BA059BA" w:rsidR="008D2DBD" w:rsidRPr="008D2DBD" w:rsidRDefault="008D2DBD" w:rsidP="008D2DBD">
      <w:pPr>
        <w:rPr>
          <w:rFonts w:ascii="Poppins" w:hAnsi="Poppins" w:cs="Poppins"/>
        </w:rPr>
      </w:pPr>
      <w:r w:rsidRPr="008D2DBD">
        <w:rPr>
          <w:rFonts w:ascii="Poppins" w:hAnsi="Poppins" w:cs="Poppins"/>
          <w:b/>
          <w:bCs/>
        </w:rPr>
        <w:t>‘Inputs’ or ‘dependencies’</w:t>
      </w:r>
      <w:r w:rsidRPr="008D2DBD">
        <w:rPr>
          <w:rFonts w:ascii="Poppins" w:hAnsi="Poppins" w:cs="Poppins"/>
        </w:rPr>
        <w:t xml:space="preserve"> = the financial and non-financial resources required to deliver the activities. Inputs may be owned by the organization or by those it is dependent upon. </w:t>
      </w:r>
    </w:p>
    <w:p w14:paraId="4FFEF8C7" w14:textId="79A8D579" w:rsidR="008D2DBD" w:rsidRPr="008D2DBD" w:rsidRDefault="008D2DBD" w:rsidP="008D2DBD">
      <w:pPr>
        <w:rPr>
          <w:rFonts w:ascii="Poppins" w:hAnsi="Poppins" w:cs="Poppins"/>
        </w:rPr>
      </w:pPr>
      <w:r w:rsidRPr="008D2DBD">
        <w:rPr>
          <w:rFonts w:ascii="Poppins" w:hAnsi="Poppins" w:cs="Poppins"/>
          <w:b/>
          <w:bCs/>
        </w:rPr>
        <w:t>Social Return on Investment</w:t>
      </w:r>
      <w:r w:rsidRPr="008D2DBD">
        <w:rPr>
          <w:rFonts w:ascii="Poppins" w:hAnsi="Poppins" w:cs="Poppins"/>
        </w:rPr>
        <w:t xml:space="preserve"> = the monetary expression of the total Impact Value generated (from a defined activity) relative to the value of the inputs required for the activity. </w:t>
      </w:r>
    </w:p>
    <w:p w14:paraId="039ABA52" w14:textId="77777777" w:rsidR="008D2DBD" w:rsidRPr="008D2DBD" w:rsidRDefault="008D2DBD" w:rsidP="008D2DBD">
      <w:pPr>
        <w:rPr>
          <w:rFonts w:ascii="Poppins" w:hAnsi="Poppins" w:cs="Poppins"/>
        </w:rPr>
      </w:pPr>
      <w:r w:rsidRPr="008D2DBD">
        <w:rPr>
          <w:rFonts w:ascii="Poppins" w:hAnsi="Poppins" w:cs="Poppins"/>
          <w:b/>
          <w:bCs/>
        </w:rPr>
        <w:t xml:space="preserve">Materiality </w:t>
      </w:r>
      <w:r w:rsidRPr="008D2DBD">
        <w:rPr>
          <w:rFonts w:ascii="Poppins" w:hAnsi="Poppins" w:cs="Poppins"/>
        </w:rPr>
        <w:t xml:space="preserve">= An impact is material when it is relevant and significant for decisions to optimise wellbeing of a stakeholder group.  </w:t>
      </w:r>
    </w:p>
    <w:p w14:paraId="61EA8EF7" w14:textId="77777777" w:rsidR="008D2DBD" w:rsidRPr="008D2DBD" w:rsidRDefault="008D2DBD" w:rsidP="008D2DBD">
      <w:pPr>
        <w:rPr>
          <w:rFonts w:ascii="Poppins" w:hAnsi="Poppins" w:cs="Poppins"/>
        </w:rPr>
      </w:pPr>
      <w:r w:rsidRPr="008D2DBD">
        <w:rPr>
          <w:rFonts w:ascii="Poppins" w:hAnsi="Poppins" w:cs="Poppins"/>
        </w:rPr>
        <w:t xml:space="preserve">Significance is based on the combination of a) impact scale b) impact value c) total impact value  </w:t>
      </w:r>
    </w:p>
    <w:p w14:paraId="64E34579" w14:textId="7E7B75E4" w:rsidR="008D2DBD" w:rsidRPr="008D2DBD" w:rsidRDefault="008D2DBD" w:rsidP="008D2DBD">
      <w:pPr>
        <w:rPr>
          <w:rFonts w:ascii="Poppins" w:hAnsi="Poppins" w:cs="Poppins"/>
        </w:rPr>
      </w:pPr>
      <w:r w:rsidRPr="008D2DBD">
        <w:rPr>
          <w:rFonts w:ascii="Poppins" w:hAnsi="Poppins" w:cs="Poppins"/>
        </w:rPr>
        <w:t>Outcomes and therefore impacts that are not significant can also be considered material if they are relevant to organizational objectives and / or relate to societal norms.</w:t>
      </w:r>
    </w:p>
    <w:sectPr w:rsidR="008D2DBD" w:rsidRPr="008D2D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7A71" w14:textId="77777777" w:rsidR="00FC41F6" w:rsidRDefault="00FC41F6" w:rsidP="008D2DBD">
      <w:pPr>
        <w:spacing w:after="0" w:line="240" w:lineRule="auto"/>
      </w:pPr>
      <w:r>
        <w:separator/>
      </w:r>
    </w:p>
  </w:endnote>
  <w:endnote w:type="continuationSeparator" w:id="0">
    <w:p w14:paraId="0481B6ED" w14:textId="77777777" w:rsidR="00FC41F6" w:rsidRDefault="00FC41F6" w:rsidP="008D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1238" w14:textId="77777777" w:rsidR="00FC41F6" w:rsidRDefault="00FC41F6" w:rsidP="008D2DBD">
      <w:pPr>
        <w:spacing w:after="0" w:line="240" w:lineRule="auto"/>
      </w:pPr>
      <w:r>
        <w:separator/>
      </w:r>
    </w:p>
  </w:footnote>
  <w:footnote w:type="continuationSeparator" w:id="0">
    <w:p w14:paraId="02F684B2" w14:textId="77777777" w:rsidR="00FC41F6" w:rsidRDefault="00FC41F6" w:rsidP="008D2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EF48" w14:textId="0F93DEB5" w:rsidR="008D2DBD" w:rsidRDefault="008D2DBD">
    <w:pPr>
      <w:pStyle w:val="Header"/>
    </w:pPr>
    <w:r>
      <w:rPr>
        <w:noProof/>
      </w:rPr>
      <w:drawing>
        <wp:anchor distT="0" distB="0" distL="114300" distR="114300" simplePos="0" relativeHeight="251658240" behindDoc="1" locked="0" layoutInCell="1" allowOverlap="1" wp14:anchorId="36D38345" wp14:editId="24EECFE7">
          <wp:simplePos x="0" y="0"/>
          <wp:positionH relativeFrom="margin">
            <wp:align>center</wp:align>
          </wp:positionH>
          <wp:positionV relativeFrom="paragraph">
            <wp:posOffset>-240030</wp:posOffset>
          </wp:positionV>
          <wp:extent cx="2105660" cy="538480"/>
          <wp:effectExtent l="0" t="0" r="8890" b="0"/>
          <wp:wrapTight wrapText="bothSides">
            <wp:wrapPolygon edited="0">
              <wp:start x="0" y="0"/>
              <wp:lineTo x="0" y="9934"/>
              <wp:lineTo x="3322" y="13755"/>
              <wp:lineTo x="3322" y="20632"/>
              <wp:lineTo x="17978" y="20632"/>
              <wp:lineTo x="17978" y="13755"/>
              <wp:lineTo x="21496" y="9934"/>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660" cy="538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BD"/>
    <w:rsid w:val="0004256B"/>
    <w:rsid w:val="008D2DBD"/>
    <w:rsid w:val="00E37D90"/>
    <w:rsid w:val="00FC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4B64B"/>
  <w15:chartTrackingRefBased/>
  <w15:docId w15:val="{59FF0567-8A62-4BEC-BD5E-73DE0EC4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2D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2DBD"/>
  </w:style>
  <w:style w:type="character" w:customStyle="1" w:styleId="eop">
    <w:name w:val="eop"/>
    <w:basedOn w:val="DefaultParagraphFont"/>
    <w:rsid w:val="008D2DBD"/>
  </w:style>
  <w:style w:type="character" w:customStyle="1" w:styleId="superscript">
    <w:name w:val="superscript"/>
    <w:basedOn w:val="DefaultParagraphFont"/>
    <w:rsid w:val="008D2DBD"/>
  </w:style>
  <w:style w:type="character" w:customStyle="1" w:styleId="tabchar">
    <w:name w:val="tabchar"/>
    <w:basedOn w:val="DefaultParagraphFont"/>
    <w:rsid w:val="008D2DBD"/>
  </w:style>
  <w:style w:type="paragraph" w:styleId="Header">
    <w:name w:val="header"/>
    <w:basedOn w:val="Normal"/>
    <w:link w:val="HeaderChar"/>
    <w:uiPriority w:val="99"/>
    <w:unhideWhenUsed/>
    <w:rsid w:val="008D2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DBD"/>
  </w:style>
  <w:style w:type="paragraph" w:styleId="Footer">
    <w:name w:val="footer"/>
    <w:basedOn w:val="Normal"/>
    <w:link w:val="FooterChar"/>
    <w:uiPriority w:val="99"/>
    <w:unhideWhenUsed/>
    <w:rsid w:val="008D2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7315">
      <w:bodyDiv w:val="1"/>
      <w:marLeft w:val="0"/>
      <w:marRight w:val="0"/>
      <w:marTop w:val="0"/>
      <w:marBottom w:val="0"/>
      <w:divBdr>
        <w:top w:val="none" w:sz="0" w:space="0" w:color="auto"/>
        <w:left w:val="none" w:sz="0" w:space="0" w:color="auto"/>
        <w:bottom w:val="none" w:sz="0" w:space="0" w:color="auto"/>
        <w:right w:val="none" w:sz="0" w:space="0" w:color="auto"/>
      </w:divBdr>
      <w:divsChild>
        <w:div w:id="1406759218">
          <w:marLeft w:val="0"/>
          <w:marRight w:val="0"/>
          <w:marTop w:val="0"/>
          <w:marBottom w:val="0"/>
          <w:divBdr>
            <w:top w:val="none" w:sz="0" w:space="0" w:color="auto"/>
            <w:left w:val="none" w:sz="0" w:space="0" w:color="auto"/>
            <w:bottom w:val="none" w:sz="0" w:space="0" w:color="auto"/>
            <w:right w:val="none" w:sz="0" w:space="0" w:color="auto"/>
          </w:divBdr>
        </w:div>
        <w:div w:id="573047918">
          <w:marLeft w:val="0"/>
          <w:marRight w:val="0"/>
          <w:marTop w:val="0"/>
          <w:marBottom w:val="0"/>
          <w:divBdr>
            <w:top w:val="none" w:sz="0" w:space="0" w:color="auto"/>
            <w:left w:val="none" w:sz="0" w:space="0" w:color="auto"/>
            <w:bottom w:val="none" w:sz="0" w:space="0" w:color="auto"/>
            <w:right w:val="none" w:sz="0" w:space="0" w:color="auto"/>
          </w:divBdr>
        </w:div>
        <w:div w:id="129596845">
          <w:marLeft w:val="0"/>
          <w:marRight w:val="0"/>
          <w:marTop w:val="0"/>
          <w:marBottom w:val="0"/>
          <w:divBdr>
            <w:top w:val="none" w:sz="0" w:space="0" w:color="auto"/>
            <w:left w:val="none" w:sz="0" w:space="0" w:color="auto"/>
            <w:bottom w:val="none" w:sz="0" w:space="0" w:color="auto"/>
            <w:right w:val="none" w:sz="0" w:space="0" w:color="auto"/>
          </w:divBdr>
        </w:div>
        <w:div w:id="8799781">
          <w:marLeft w:val="0"/>
          <w:marRight w:val="0"/>
          <w:marTop w:val="0"/>
          <w:marBottom w:val="0"/>
          <w:divBdr>
            <w:top w:val="none" w:sz="0" w:space="0" w:color="auto"/>
            <w:left w:val="none" w:sz="0" w:space="0" w:color="auto"/>
            <w:bottom w:val="none" w:sz="0" w:space="0" w:color="auto"/>
            <w:right w:val="none" w:sz="0" w:space="0" w:color="auto"/>
          </w:divBdr>
        </w:div>
        <w:div w:id="503863128">
          <w:marLeft w:val="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 w:id="529686033">
          <w:marLeft w:val="0"/>
          <w:marRight w:val="0"/>
          <w:marTop w:val="0"/>
          <w:marBottom w:val="0"/>
          <w:divBdr>
            <w:top w:val="none" w:sz="0" w:space="0" w:color="auto"/>
            <w:left w:val="none" w:sz="0" w:space="0" w:color="auto"/>
            <w:bottom w:val="none" w:sz="0" w:space="0" w:color="auto"/>
            <w:right w:val="none" w:sz="0" w:space="0" w:color="auto"/>
          </w:divBdr>
        </w:div>
        <w:div w:id="1190995899">
          <w:marLeft w:val="0"/>
          <w:marRight w:val="0"/>
          <w:marTop w:val="0"/>
          <w:marBottom w:val="0"/>
          <w:divBdr>
            <w:top w:val="none" w:sz="0" w:space="0" w:color="auto"/>
            <w:left w:val="none" w:sz="0" w:space="0" w:color="auto"/>
            <w:bottom w:val="none" w:sz="0" w:space="0" w:color="auto"/>
            <w:right w:val="none" w:sz="0" w:space="0" w:color="auto"/>
          </w:divBdr>
        </w:div>
        <w:div w:id="890767809">
          <w:marLeft w:val="0"/>
          <w:marRight w:val="0"/>
          <w:marTop w:val="0"/>
          <w:marBottom w:val="0"/>
          <w:divBdr>
            <w:top w:val="none" w:sz="0" w:space="0" w:color="auto"/>
            <w:left w:val="none" w:sz="0" w:space="0" w:color="auto"/>
            <w:bottom w:val="none" w:sz="0" w:space="0" w:color="auto"/>
            <w:right w:val="none" w:sz="0" w:space="0" w:color="auto"/>
          </w:divBdr>
        </w:div>
        <w:div w:id="956907131">
          <w:marLeft w:val="0"/>
          <w:marRight w:val="0"/>
          <w:marTop w:val="0"/>
          <w:marBottom w:val="0"/>
          <w:divBdr>
            <w:top w:val="none" w:sz="0" w:space="0" w:color="auto"/>
            <w:left w:val="none" w:sz="0" w:space="0" w:color="auto"/>
            <w:bottom w:val="none" w:sz="0" w:space="0" w:color="auto"/>
            <w:right w:val="none" w:sz="0" w:space="0" w:color="auto"/>
          </w:divBdr>
        </w:div>
        <w:div w:id="334693028">
          <w:marLeft w:val="0"/>
          <w:marRight w:val="0"/>
          <w:marTop w:val="0"/>
          <w:marBottom w:val="0"/>
          <w:divBdr>
            <w:top w:val="none" w:sz="0" w:space="0" w:color="auto"/>
            <w:left w:val="none" w:sz="0" w:space="0" w:color="auto"/>
            <w:bottom w:val="none" w:sz="0" w:space="0" w:color="auto"/>
            <w:right w:val="none" w:sz="0" w:space="0" w:color="auto"/>
          </w:divBdr>
        </w:div>
        <w:div w:id="1279213590">
          <w:marLeft w:val="0"/>
          <w:marRight w:val="0"/>
          <w:marTop w:val="0"/>
          <w:marBottom w:val="0"/>
          <w:divBdr>
            <w:top w:val="none" w:sz="0" w:space="0" w:color="auto"/>
            <w:left w:val="none" w:sz="0" w:space="0" w:color="auto"/>
            <w:bottom w:val="none" w:sz="0" w:space="0" w:color="auto"/>
            <w:right w:val="none" w:sz="0" w:space="0" w:color="auto"/>
          </w:divBdr>
        </w:div>
        <w:div w:id="885608985">
          <w:marLeft w:val="0"/>
          <w:marRight w:val="0"/>
          <w:marTop w:val="0"/>
          <w:marBottom w:val="0"/>
          <w:divBdr>
            <w:top w:val="none" w:sz="0" w:space="0" w:color="auto"/>
            <w:left w:val="none" w:sz="0" w:space="0" w:color="auto"/>
            <w:bottom w:val="none" w:sz="0" w:space="0" w:color="auto"/>
            <w:right w:val="none" w:sz="0" w:space="0" w:color="auto"/>
          </w:divBdr>
        </w:div>
        <w:div w:id="828594741">
          <w:marLeft w:val="0"/>
          <w:marRight w:val="0"/>
          <w:marTop w:val="0"/>
          <w:marBottom w:val="0"/>
          <w:divBdr>
            <w:top w:val="none" w:sz="0" w:space="0" w:color="auto"/>
            <w:left w:val="none" w:sz="0" w:space="0" w:color="auto"/>
            <w:bottom w:val="none" w:sz="0" w:space="0" w:color="auto"/>
            <w:right w:val="none" w:sz="0" w:space="0" w:color="auto"/>
          </w:divBdr>
        </w:div>
        <w:div w:id="992105023">
          <w:marLeft w:val="0"/>
          <w:marRight w:val="0"/>
          <w:marTop w:val="0"/>
          <w:marBottom w:val="0"/>
          <w:divBdr>
            <w:top w:val="none" w:sz="0" w:space="0" w:color="auto"/>
            <w:left w:val="none" w:sz="0" w:space="0" w:color="auto"/>
            <w:bottom w:val="none" w:sz="0" w:space="0" w:color="auto"/>
            <w:right w:val="none" w:sz="0" w:space="0" w:color="auto"/>
          </w:divBdr>
        </w:div>
        <w:div w:id="1823694282">
          <w:marLeft w:val="0"/>
          <w:marRight w:val="0"/>
          <w:marTop w:val="0"/>
          <w:marBottom w:val="0"/>
          <w:divBdr>
            <w:top w:val="none" w:sz="0" w:space="0" w:color="auto"/>
            <w:left w:val="none" w:sz="0" w:space="0" w:color="auto"/>
            <w:bottom w:val="none" w:sz="0" w:space="0" w:color="auto"/>
            <w:right w:val="none" w:sz="0" w:space="0" w:color="auto"/>
          </w:divBdr>
        </w:div>
        <w:div w:id="879589091">
          <w:marLeft w:val="0"/>
          <w:marRight w:val="0"/>
          <w:marTop w:val="0"/>
          <w:marBottom w:val="0"/>
          <w:divBdr>
            <w:top w:val="none" w:sz="0" w:space="0" w:color="auto"/>
            <w:left w:val="none" w:sz="0" w:space="0" w:color="auto"/>
            <w:bottom w:val="none" w:sz="0" w:space="0" w:color="auto"/>
            <w:right w:val="none" w:sz="0" w:space="0" w:color="auto"/>
          </w:divBdr>
        </w:div>
        <w:div w:id="36590543">
          <w:marLeft w:val="0"/>
          <w:marRight w:val="0"/>
          <w:marTop w:val="0"/>
          <w:marBottom w:val="0"/>
          <w:divBdr>
            <w:top w:val="none" w:sz="0" w:space="0" w:color="auto"/>
            <w:left w:val="none" w:sz="0" w:space="0" w:color="auto"/>
            <w:bottom w:val="none" w:sz="0" w:space="0" w:color="auto"/>
            <w:right w:val="none" w:sz="0" w:space="0" w:color="auto"/>
          </w:divBdr>
        </w:div>
        <w:div w:id="1422412348">
          <w:marLeft w:val="0"/>
          <w:marRight w:val="0"/>
          <w:marTop w:val="0"/>
          <w:marBottom w:val="0"/>
          <w:divBdr>
            <w:top w:val="none" w:sz="0" w:space="0" w:color="auto"/>
            <w:left w:val="none" w:sz="0" w:space="0" w:color="auto"/>
            <w:bottom w:val="none" w:sz="0" w:space="0" w:color="auto"/>
            <w:right w:val="none" w:sz="0" w:space="0" w:color="auto"/>
          </w:divBdr>
        </w:div>
        <w:div w:id="207421876">
          <w:marLeft w:val="0"/>
          <w:marRight w:val="0"/>
          <w:marTop w:val="0"/>
          <w:marBottom w:val="0"/>
          <w:divBdr>
            <w:top w:val="none" w:sz="0" w:space="0" w:color="auto"/>
            <w:left w:val="none" w:sz="0" w:space="0" w:color="auto"/>
            <w:bottom w:val="none" w:sz="0" w:space="0" w:color="auto"/>
            <w:right w:val="none" w:sz="0" w:space="0" w:color="auto"/>
          </w:divBdr>
        </w:div>
        <w:div w:id="1768766001">
          <w:marLeft w:val="0"/>
          <w:marRight w:val="0"/>
          <w:marTop w:val="0"/>
          <w:marBottom w:val="0"/>
          <w:divBdr>
            <w:top w:val="none" w:sz="0" w:space="0" w:color="auto"/>
            <w:left w:val="none" w:sz="0" w:space="0" w:color="auto"/>
            <w:bottom w:val="none" w:sz="0" w:space="0" w:color="auto"/>
            <w:right w:val="none" w:sz="0" w:space="0" w:color="auto"/>
          </w:divBdr>
        </w:div>
        <w:div w:id="217284388">
          <w:marLeft w:val="0"/>
          <w:marRight w:val="0"/>
          <w:marTop w:val="0"/>
          <w:marBottom w:val="0"/>
          <w:divBdr>
            <w:top w:val="none" w:sz="0" w:space="0" w:color="auto"/>
            <w:left w:val="none" w:sz="0" w:space="0" w:color="auto"/>
            <w:bottom w:val="none" w:sz="0" w:space="0" w:color="auto"/>
            <w:right w:val="none" w:sz="0" w:space="0" w:color="auto"/>
          </w:divBdr>
        </w:div>
        <w:div w:id="691222893">
          <w:marLeft w:val="0"/>
          <w:marRight w:val="0"/>
          <w:marTop w:val="0"/>
          <w:marBottom w:val="0"/>
          <w:divBdr>
            <w:top w:val="none" w:sz="0" w:space="0" w:color="auto"/>
            <w:left w:val="none" w:sz="0" w:space="0" w:color="auto"/>
            <w:bottom w:val="none" w:sz="0" w:space="0" w:color="auto"/>
            <w:right w:val="none" w:sz="0" w:space="0" w:color="auto"/>
          </w:divBdr>
        </w:div>
        <w:div w:id="698362861">
          <w:marLeft w:val="0"/>
          <w:marRight w:val="0"/>
          <w:marTop w:val="0"/>
          <w:marBottom w:val="0"/>
          <w:divBdr>
            <w:top w:val="none" w:sz="0" w:space="0" w:color="auto"/>
            <w:left w:val="none" w:sz="0" w:space="0" w:color="auto"/>
            <w:bottom w:val="none" w:sz="0" w:space="0" w:color="auto"/>
            <w:right w:val="none" w:sz="0" w:space="0" w:color="auto"/>
          </w:divBdr>
        </w:div>
        <w:div w:id="679965580">
          <w:marLeft w:val="0"/>
          <w:marRight w:val="0"/>
          <w:marTop w:val="0"/>
          <w:marBottom w:val="0"/>
          <w:divBdr>
            <w:top w:val="none" w:sz="0" w:space="0" w:color="auto"/>
            <w:left w:val="none" w:sz="0" w:space="0" w:color="auto"/>
            <w:bottom w:val="none" w:sz="0" w:space="0" w:color="auto"/>
            <w:right w:val="none" w:sz="0" w:space="0" w:color="auto"/>
          </w:divBdr>
        </w:div>
        <w:div w:id="1498694716">
          <w:marLeft w:val="0"/>
          <w:marRight w:val="0"/>
          <w:marTop w:val="0"/>
          <w:marBottom w:val="0"/>
          <w:divBdr>
            <w:top w:val="none" w:sz="0" w:space="0" w:color="auto"/>
            <w:left w:val="none" w:sz="0" w:space="0" w:color="auto"/>
            <w:bottom w:val="none" w:sz="0" w:space="0" w:color="auto"/>
            <w:right w:val="none" w:sz="0" w:space="0" w:color="auto"/>
          </w:divBdr>
        </w:div>
        <w:div w:id="1418986873">
          <w:marLeft w:val="0"/>
          <w:marRight w:val="0"/>
          <w:marTop w:val="0"/>
          <w:marBottom w:val="0"/>
          <w:divBdr>
            <w:top w:val="none" w:sz="0" w:space="0" w:color="auto"/>
            <w:left w:val="none" w:sz="0" w:space="0" w:color="auto"/>
            <w:bottom w:val="none" w:sz="0" w:space="0" w:color="auto"/>
            <w:right w:val="none" w:sz="0" w:space="0" w:color="auto"/>
          </w:divBdr>
        </w:div>
        <w:div w:id="2024739444">
          <w:marLeft w:val="0"/>
          <w:marRight w:val="0"/>
          <w:marTop w:val="0"/>
          <w:marBottom w:val="0"/>
          <w:divBdr>
            <w:top w:val="none" w:sz="0" w:space="0" w:color="auto"/>
            <w:left w:val="none" w:sz="0" w:space="0" w:color="auto"/>
            <w:bottom w:val="none" w:sz="0" w:space="0" w:color="auto"/>
            <w:right w:val="none" w:sz="0" w:space="0" w:color="auto"/>
          </w:divBdr>
        </w:div>
        <w:div w:id="117064474">
          <w:marLeft w:val="0"/>
          <w:marRight w:val="0"/>
          <w:marTop w:val="0"/>
          <w:marBottom w:val="0"/>
          <w:divBdr>
            <w:top w:val="none" w:sz="0" w:space="0" w:color="auto"/>
            <w:left w:val="none" w:sz="0" w:space="0" w:color="auto"/>
            <w:bottom w:val="none" w:sz="0" w:space="0" w:color="auto"/>
            <w:right w:val="none" w:sz="0" w:space="0" w:color="auto"/>
          </w:divBdr>
        </w:div>
        <w:div w:id="1401757049">
          <w:marLeft w:val="0"/>
          <w:marRight w:val="0"/>
          <w:marTop w:val="0"/>
          <w:marBottom w:val="0"/>
          <w:divBdr>
            <w:top w:val="none" w:sz="0" w:space="0" w:color="auto"/>
            <w:left w:val="none" w:sz="0" w:space="0" w:color="auto"/>
            <w:bottom w:val="none" w:sz="0" w:space="0" w:color="auto"/>
            <w:right w:val="none" w:sz="0" w:space="0" w:color="auto"/>
          </w:divBdr>
        </w:div>
        <w:div w:id="852571042">
          <w:marLeft w:val="0"/>
          <w:marRight w:val="0"/>
          <w:marTop w:val="0"/>
          <w:marBottom w:val="0"/>
          <w:divBdr>
            <w:top w:val="none" w:sz="0" w:space="0" w:color="auto"/>
            <w:left w:val="none" w:sz="0" w:space="0" w:color="auto"/>
            <w:bottom w:val="none" w:sz="0" w:space="0" w:color="auto"/>
            <w:right w:val="none" w:sz="0" w:space="0" w:color="auto"/>
          </w:divBdr>
        </w:div>
        <w:div w:id="1849129246">
          <w:marLeft w:val="0"/>
          <w:marRight w:val="0"/>
          <w:marTop w:val="0"/>
          <w:marBottom w:val="0"/>
          <w:divBdr>
            <w:top w:val="none" w:sz="0" w:space="0" w:color="auto"/>
            <w:left w:val="none" w:sz="0" w:space="0" w:color="auto"/>
            <w:bottom w:val="none" w:sz="0" w:space="0" w:color="auto"/>
            <w:right w:val="none" w:sz="0" w:space="0" w:color="auto"/>
          </w:divBdr>
        </w:div>
        <w:div w:id="325286681">
          <w:marLeft w:val="0"/>
          <w:marRight w:val="0"/>
          <w:marTop w:val="0"/>
          <w:marBottom w:val="0"/>
          <w:divBdr>
            <w:top w:val="none" w:sz="0" w:space="0" w:color="auto"/>
            <w:left w:val="none" w:sz="0" w:space="0" w:color="auto"/>
            <w:bottom w:val="none" w:sz="0" w:space="0" w:color="auto"/>
            <w:right w:val="none" w:sz="0" w:space="0" w:color="auto"/>
          </w:divBdr>
        </w:div>
        <w:div w:id="670646073">
          <w:marLeft w:val="0"/>
          <w:marRight w:val="0"/>
          <w:marTop w:val="0"/>
          <w:marBottom w:val="0"/>
          <w:divBdr>
            <w:top w:val="none" w:sz="0" w:space="0" w:color="auto"/>
            <w:left w:val="none" w:sz="0" w:space="0" w:color="auto"/>
            <w:bottom w:val="none" w:sz="0" w:space="0" w:color="auto"/>
            <w:right w:val="none" w:sz="0" w:space="0" w:color="auto"/>
          </w:divBdr>
        </w:div>
        <w:div w:id="2084332354">
          <w:marLeft w:val="0"/>
          <w:marRight w:val="0"/>
          <w:marTop w:val="0"/>
          <w:marBottom w:val="0"/>
          <w:divBdr>
            <w:top w:val="none" w:sz="0" w:space="0" w:color="auto"/>
            <w:left w:val="none" w:sz="0" w:space="0" w:color="auto"/>
            <w:bottom w:val="none" w:sz="0" w:space="0" w:color="auto"/>
            <w:right w:val="none" w:sz="0" w:space="0" w:color="auto"/>
          </w:divBdr>
        </w:div>
        <w:div w:id="135730429">
          <w:marLeft w:val="0"/>
          <w:marRight w:val="0"/>
          <w:marTop w:val="0"/>
          <w:marBottom w:val="0"/>
          <w:divBdr>
            <w:top w:val="none" w:sz="0" w:space="0" w:color="auto"/>
            <w:left w:val="none" w:sz="0" w:space="0" w:color="auto"/>
            <w:bottom w:val="none" w:sz="0" w:space="0" w:color="auto"/>
            <w:right w:val="none" w:sz="0" w:space="0" w:color="auto"/>
          </w:divBdr>
        </w:div>
        <w:div w:id="1185174298">
          <w:marLeft w:val="0"/>
          <w:marRight w:val="0"/>
          <w:marTop w:val="0"/>
          <w:marBottom w:val="0"/>
          <w:divBdr>
            <w:top w:val="none" w:sz="0" w:space="0" w:color="auto"/>
            <w:left w:val="none" w:sz="0" w:space="0" w:color="auto"/>
            <w:bottom w:val="none" w:sz="0" w:space="0" w:color="auto"/>
            <w:right w:val="none" w:sz="0" w:space="0" w:color="auto"/>
          </w:divBdr>
        </w:div>
        <w:div w:id="600380313">
          <w:marLeft w:val="0"/>
          <w:marRight w:val="0"/>
          <w:marTop w:val="0"/>
          <w:marBottom w:val="0"/>
          <w:divBdr>
            <w:top w:val="none" w:sz="0" w:space="0" w:color="auto"/>
            <w:left w:val="none" w:sz="0" w:space="0" w:color="auto"/>
            <w:bottom w:val="none" w:sz="0" w:space="0" w:color="auto"/>
            <w:right w:val="none" w:sz="0" w:space="0" w:color="auto"/>
          </w:divBdr>
        </w:div>
        <w:div w:id="1876040782">
          <w:marLeft w:val="0"/>
          <w:marRight w:val="0"/>
          <w:marTop w:val="0"/>
          <w:marBottom w:val="0"/>
          <w:divBdr>
            <w:top w:val="none" w:sz="0" w:space="0" w:color="auto"/>
            <w:left w:val="none" w:sz="0" w:space="0" w:color="auto"/>
            <w:bottom w:val="none" w:sz="0" w:space="0" w:color="auto"/>
            <w:right w:val="none" w:sz="0" w:space="0" w:color="auto"/>
          </w:divBdr>
        </w:div>
        <w:div w:id="1576427125">
          <w:marLeft w:val="0"/>
          <w:marRight w:val="0"/>
          <w:marTop w:val="0"/>
          <w:marBottom w:val="0"/>
          <w:divBdr>
            <w:top w:val="none" w:sz="0" w:space="0" w:color="auto"/>
            <w:left w:val="none" w:sz="0" w:space="0" w:color="auto"/>
            <w:bottom w:val="none" w:sz="0" w:space="0" w:color="auto"/>
            <w:right w:val="none" w:sz="0" w:space="0" w:color="auto"/>
          </w:divBdr>
        </w:div>
        <w:div w:id="1433432321">
          <w:marLeft w:val="0"/>
          <w:marRight w:val="0"/>
          <w:marTop w:val="0"/>
          <w:marBottom w:val="0"/>
          <w:divBdr>
            <w:top w:val="none" w:sz="0" w:space="0" w:color="auto"/>
            <w:left w:val="none" w:sz="0" w:space="0" w:color="auto"/>
            <w:bottom w:val="none" w:sz="0" w:space="0" w:color="auto"/>
            <w:right w:val="none" w:sz="0" w:space="0" w:color="auto"/>
          </w:divBdr>
        </w:div>
        <w:div w:id="156883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ialvalueinternational-my.sharepoint.com/:p:/g/personal/ben_carpenter_socialvalueint_org/EfzHlnustMpDsenckR1vy0QBs32j5WDk8QoBAf5SnaaZcg?e=kTbo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Harvey</dc:creator>
  <cp:keywords/>
  <dc:description/>
  <cp:lastModifiedBy>Rebecca Harvey</cp:lastModifiedBy>
  <cp:revision>1</cp:revision>
  <dcterms:created xsi:type="dcterms:W3CDTF">2022-03-24T16:18:00Z</dcterms:created>
  <dcterms:modified xsi:type="dcterms:W3CDTF">2022-03-24T16:26:00Z</dcterms:modified>
</cp:coreProperties>
</file>